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F1A" w:rsidRPr="00AC3F1A" w:rsidRDefault="00AC3F1A" w:rsidP="00AC3F1A">
      <w:pPr>
        <w:ind w:left="720"/>
        <w:rPr>
          <w:b/>
          <w:color w:val="auto"/>
          <w:sz w:val="28"/>
        </w:rPr>
      </w:pPr>
      <w:r w:rsidRPr="00AC3F1A">
        <w:rPr>
          <w:b/>
          <w:color w:val="auto"/>
          <w:sz w:val="28"/>
        </w:rPr>
        <w:t>Превращения аустенита при охлаждении</w:t>
      </w:r>
    </w:p>
    <w:p w:rsidR="00AC3F1A" w:rsidRPr="00AC3F1A" w:rsidRDefault="00AC3F1A" w:rsidP="00AC3F1A">
      <w:pPr>
        <w:ind w:left="360"/>
        <w:rPr>
          <w:b/>
          <w:color w:val="auto"/>
          <w:sz w:val="28"/>
        </w:rPr>
      </w:pPr>
    </w:p>
    <w:p w:rsidR="00AC3F1A" w:rsidRPr="00AC3F1A" w:rsidRDefault="00AC3F1A" w:rsidP="00AC3F1A">
      <w:pPr>
        <w:numPr>
          <w:ilvl w:val="1"/>
          <w:numId w:val="2"/>
        </w:numPr>
        <w:rPr>
          <w:b/>
          <w:i/>
          <w:color w:val="auto"/>
          <w:sz w:val="28"/>
        </w:rPr>
      </w:pPr>
      <w:r w:rsidRPr="00AC3F1A">
        <w:rPr>
          <w:b/>
          <w:i/>
          <w:color w:val="auto"/>
          <w:sz w:val="28"/>
        </w:rPr>
        <w:t xml:space="preserve">Перлитное превращение 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Наблюдается в условиях медленного охлаждения или в условиях изотермической выдержки.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Рассмотрим сталь с содержанием С 0.8%, </w:t>
      </w:r>
      <w:proofErr w:type="gramStart"/>
      <w:r w:rsidRPr="00A15566">
        <w:rPr>
          <w:color w:val="auto"/>
        </w:rPr>
        <w:t>П[</w:t>
      </w:r>
      <w:proofErr w:type="gramEnd"/>
      <w:r w:rsidRPr="00A15566">
        <w:rPr>
          <w:color w:val="auto"/>
        </w:rPr>
        <w:t>Ф+Ц]―›А. Решетка: ГЦК(0.8)/ОЦК(0.02)/</w:t>
      </w:r>
      <w:proofErr w:type="spellStart"/>
      <w:r w:rsidRPr="00A15566">
        <w:rPr>
          <w:color w:val="auto"/>
        </w:rPr>
        <w:t>ромбоэдрич</w:t>
      </w:r>
      <w:proofErr w:type="spellEnd"/>
      <w:r w:rsidRPr="00A15566">
        <w:rPr>
          <w:color w:val="auto"/>
        </w:rPr>
        <w:t>.(6.69) соответственно.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3258988" cy="19390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261" cy="194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При перлитном превращении фаза превращается в две новые, при этом изменяется тип кристаллической решетки и перераспределяется углерод.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  <w:u w:val="single"/>
        </w:rPr>
        <w:t>Особенности</w:t>
      </w:r>
      <w:r w:rsidRPr="00A15566">
        <w:rPr>
          <w:color w:val="auto"/>
        </w:rPr>
        <w:t>:</w:t>
      </w:r>
    </w:p>
    <w:p w:rsidR="00AC3F1A" w:rsidRPr="00A15566" w:rsidRDefault="00AC3F1A" w:rsidP="00AC3F1A">
      <w:pPr>
        <w:numPr>
          <w:ilvl w:val="0"/>
          <w:numId w:val="3"/>
        </w:numPr>
        <w:rPr>
          <w:color w:val="auto"/>
        </w:rPr>
      </w:pPr>
      <w:r w:rsidRPr="00A15566">
        <w:rPr>
          <w:color w:val="auto"/>
        </w:rPr>
        <w:t xml:space="preserve">превращение диффузионное. 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     Микроструктура: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    </w:t>
      </w:r>
      <w:r>
        <w:rPr>
          <w:noProof/>
          <w:color w:val="auto"/>
        </w:rPr>
        <w:drawing>
          <wp:inline distT="0" distB="0" distL="0" distR="0">
            <wp:extent cx="3178286" cy="2259251"/>
            <wp:effectExtent l="19050" t="0" r="3064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654" cy="2260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13"/>
        <w:gridCol w:w="2714"/>
      </w:tblGrid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 xml:space="preserve">Выдержка </w:t>
            </w:r>
            <w:proofErr w:type="gramStart"/>
            <w:r w:rsidRPr="00A15566">
              <w:rPr>
                <w:color w:val="auto"/>
              </w:rPr>
              <w:t>при</w:t>
            </w:r>
            <w:proofErr w:type="gramEnd"/>
            <w:r w:rsidRPr="00A15566">
              <w:rPr>
                <w:color w:val="auto"/>
              </w:rPr>
              <w:t>:</w:t>
            </w:r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Структура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650 ± 20</w:t>
            </w:r>
            <w:proofErr w:type="gramStart"/>
            <w:r w:rsidRPr="00A15566">
              <w:rPr>
                <w:color w:val="auto"/>
              </w:rPr>
              <w:t>˚С</w:t>
            </w:r>
            <w:proofErr w:type="gramEnd"/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Перлит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600 ± 20</w:t>
            </w:r>
            <w:proofErr w:type="gramStart"/>
            <w:r w:rsidRPr="00A15566">
              <w:rPr>
                <w:color w:val="auto"/>
              </w:rPr>
              <w:t>˚С</w:t>
            </w:r>
            <w:proofErr w:type="gramEnd"/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Сорбит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550 ± 20</w:t>
            </w:r>
            <w:proofErr w:type="gramStart"/>
            <w:r w:rsidRPr="00A15566">
              <w:rPr>
                <w:color w:val="auto"/>
              </w:rPr>
              <w:t>˚С</w:t>
            </w:r>
            <w:proofErr w:type="gramEnd"/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Тростит</w:t>
            </w:r>
          </w:p>
        </w:tc>
      </w:tr>
    </w:tbl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Ниже 550</w:t>
      </w:r>
      <w:proofErr w:type="gramStart"/>
      <w:r w:rsidRPr="00A15566">
        <w:rPr>
          <w:color w:val="auto"/>
        </w:rPr>
        <w:t>˚С</w:t>
      </w:r>
      <w:proofErr w:type="gramEnd"/>
      <w:r w:rsidRPr="00A15566">
        <w:rPr>
          <w:color w:val="auto"/>
        </w:rPr>
        <w:t xml:space="preserve"> перлитное превращение не протекает из-за замедления диффузии углерода.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numPr>
          <w:ilvl w:val="0"/>
          <w:numId w:val="3"/>
        </w:numPr>
        <w:rPr>
          <w:color w:val="auto"/>
        </w:rPr>
      </w:pPr>
      <w:r w:rsidRPr="00A15566">
        <w:rPr>
          <w:color w:val="auto"/>
        </w:rPr>
        <w:t xml:space="preserve">пластинчатая, </w:t>
      </w:r>
      <w:proofErr w:type="spellStart"/>
      <w:r w:rsidRPr="00A15566">
        <w:rPr>
          <w:color w:val="auto"/>
        </w:rPr>
        <w:t>перлитообразная</w:t>
      </w:r>
      <w:proofErr w:type="spellEnd"/>
      <w:r w:rsidRPr="00A15566">
        <w:rPr>
          <w:color w:val="auto"/>
        </w:rPr>
        <w:t xml:space="preserve"> структура.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 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13"/>
        <w:gridCol w:w="2714"/>
      </w:tblGrid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НВ, МПа</w:t>
            </w:r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Структура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lastRenderedPageBreak/>
              <w:t>2000</w:t>
            </w:r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Перлит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3000</w:t>
            </w:r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Сорбит</w:t>
            </w:r>
          </w:p>
        </w:tc>
      </w:tr>
      <w:tr w:rsidR="00AC3F1A" w:rsidRPr="00A15566" w:rsidTr="00FC5335">
        <w:trPr>
          <w:trHeight w:val="465"/>
        </w:trPr>
        <w:tc>
          <w:tcPr>
            <w:tcW w:w="2713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4000</w:t>
            </w:r>
          </w:p>
        </w:tc>
        <w:tc>
          <w:tcPr>
            <w:tcW w:w="2714" w:type="dxa"/>
          </w:tcPr>
          <w:p w:rsidR="00AC3F1A" w:rsidRPr="00A15566" w:rsidRDefault="00AC3F1A" w:rsidP="00FC5335">
            <w:pPr>
              <w:jc w:val="center"/>
              <w:rPr>
                <w:color w:val="auto"/>
              </w:rPr>
            </w:pPr>
            <w:r w:rsidRPr="00A15566">
              <w:rPr>
                <w:color w:val="auto"/>
              </w:rPr>
              <w:t>Тростит</w:t>
            </w:r>
          </w:p>
        </w:tc>
      </w:tr>
    </w:tbl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Твердость зависит от дисперсности смеси.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!!! 3) перлитное превращение начинается не сразу и протекает постепенно во времени.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3681682" cy="2988947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351" cy="298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(1) – линия начала превращения;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(2) – линия конца превращения;</w:t>
      </w:r>
    </w:p>
    <w:p w:rsidR="00AC3F1A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С–образная диаграмма превращения аустенита – диаграмма изотермического превращения переохлажденного аустенита.</w:t>
      </w: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Pr="00A15566" w:rsidRDefault="00170A7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C3F1A" w:rsidRDefault="00AC3F1A" w:rsidP="00AC3F1A">
      <w:pPr>
        <w:numPr>
          <w:ilvl w:val="1"/>
          <w:numId w:val="2"/>
        </w:numPr>
        <w:rPr>
          <w:b/>
          <w:i/>
          <w:color w:val="auto"/>
          <w:sz w:val="28"/>
        </w:rPr>
      </w:pPr>
      <w:r w:rsidRPr="00AC3F1A">
        <w:rPr>
          <w:b/>
          <w:i/>
          <w:color w:val="auto"/>
          <w:sz w:val="28"/>
        </w:rPr>
        <w:lastRenderedPageBreak/>
        <w:t>Мартенситное превращение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При превращении получается мартенсит. Протекает в условиях быстрого превращения – нет времени на диффузию!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2965690" cy="2196464"/>
            <wp:effectExtent l="19050" t="0" r="61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07" cy="2198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А (ГЦК, </w:t>
      </w:r>
      <w:proofErr w:type="spellStart"/>
      <w:r w:rsidRPr="00A15566">
        <w:rPr>
          <w:color w:val="auto"/>
          <w:lang w:val="en-US"/>
        </w:rPr>
        <w:t>Fe</w:t>
      </w:r>
      <w:r w:rsidRPr="00A15566">
        <w:rPr>
          <w:color w:val="auto"/>
          <w:vertAlign w:val="subscript"/>
          <w:lang w:val="en-US"/>
        </w:rPr>
        <w:t>γ</w:t>
      </w:r>
      <w:proofErr w:type="spellEnd"/>
      <w:r w:rsidRPr="00A15566">
        <w:rPr>
          <w:color w:val="auto"/>
        </w:rPr>
        <w:t>(</w:t>
      </w:r>
      <w:r w:rsidRPr="00A15566">
        <w:rPr>
          <w:color w:val="auto"/>
          <w:lang w:val="en-US"/>
        </w:rPr>
        <w:t>C</w:t>
      </w:r>
      <w:r w:rsidRPr="00A15566">
        <w:rPr>
          <w:color w:val="auto"/>
        </w:rPr>
        <w:t xml:space="preserve">)) ―›М (ОЦК, </w:t>
      </w:r>
      <w:proofErr w:type="spellStart"/>
      <w:r w:rsidRPr="00A15566">
        <w:rPr>
          <w:color w:val="auto"/>
          <w:lang w:val="en-US"/>
        </w:rPr>
        <w:t>Fe</w:t>
      </w:r>
      <w:r w:rsidRPr="00A15566">
        <w:rPr>
          <w:color w:val="auto"/>
          <w:vertAlign w:val="subscript"/>
          <w:lang w:val="en-US"/>
        </w:rPr>
        <w:t>α</w:t>
      </w:r>
      <w:proofErr w:type="spellEnd"/>
      <w:r w:rsidRPr="00A15566">
        <w:rPr>
          <w:color w:val="auto"/>
        </w:rPr>
        <w:t>(</w:t>
      </w:r>
      <w:r w:rsidRPr="00A15566">
        <w:rPr>
          <w:color w:val="auto"/>
          <w:lang w:val="en-US"/>
        </w:rPr>
        <w:t>C</w:t>
      </w:r>
      <w:r w:rsidRPr="00A15566">
        <w:rPr>
          <w:color w:val="auto"/>
        </w:rPr>
        <w:t>)).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При мартенситном превращении из одной исходной фазы получается одна новая. При этом меняется тип решетки, но </w:t>
      </w:r>
      <w:r w:rsidRPr="00A15566">
        <w:rPr>
          <w:color w:val="auto"/>
          <w:u w:val="single"/>
        </w:rPr>
        <w:t>не происходит</w:t>
      </w:r>
      <w:r w:rsidRPr="00A15566">
        <w:rPr>
          <w:color w:val="auto"/>
        </w:rPr>
        <w:t xml:space="preserve"> перераспределения углерода – </w:t>
      </w:r>
      <w:proofErr w:type="spellStart"/>
      <w:r w:rsidRPr="00A15566">
        <w:rPr>
          <w:color w:val="auto"/>
          <w:u w:val="single"/>
        </w:rPr>
        <w:t>бездиффузионное</w:t>
      </w:r>
      <w:proofErr w:type="spellEnd"/>
      <w:r w:rsidRPr="00A15566">
        <w:rPr>
          <w:color w:val="auto"/>
          <w:u w:val="single"/>
        </w:rPr>
        <w:t xml:space="preserve"> превращение</w:t>
      </w:r>
      <w:r w:rsidRPr="00A15566">
        <w:rPr>
          <w:color w:val="auto"/>
        </w:rPr>
        <w:t>.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5097359" cy="1500996"/>
            <wp:effectExtent l="19050" t="0" r="8041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583" cy="1501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Мартенситное превращение – </w:t>
      </w:r>
      <w:proofErr w:type="spellStart"/>
      <w:r w:rsidRPr="00A15566">
        <w:rPr>
          <w:color w:val="auto"/>
        </w:rPr>
        <w:t>бездиффузионная</w:t>
      </w:r>
      <w:proofErr w:type="spellEnd"/>
      <w:r w:rsidRPr="00A15566">
        <w:rPr>
          <w:color w:val="auto"/>
        </w:rPr>
        <w:t xml:space="preserve"> перестройка решетки, при которой каждый атом смещается на расстояние многим меньшее </w:t>
      </w:r>
      <w:proofErr w:type="gramStart"/>
      <w:r w:rsidRPr="00A15566">
        <w:rPr>
          <w:color w:val="auto"/>
        </w:rPr>
        <w:t>межатомного</w:t>
      </w:r>
      <w:proofErr w:type="gramEnd"/>
      <w:r w:rsidRPr="00A15566">
        <w:rPr>
          <w:color w:val="auto"/>
        </w:rPr>
        <w:t xml:space="preserve"> и сохраняет своих соседей.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Кристалл мартенсита растет путем направленного смещения группы атомов плоскости хорошего сопряжения  решетки, </w:t>
      </w:r>
      <w:proofErr w:type="gramStart"/>
      <w:r w:rsidRPr="00A15566">
        <w:rPr>
          <w:color w:val="auto"/>
        </w:rPr>
        <w:t>см</w:t>
      </w:r>
      <w:proofErr w:type="gramEnd"/>
      <w:r w:rsidRPr="00A15566">
        <w:rPr>
          <w:color w:val="auto"/>
        </w:rPr>
        <w:t>. рис. 77.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При этом: 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- 1-й атом смещается на расстояние, меньшее </w:t>
      </w:r>
      <w:proofErr w:type="gramStart"/>
      <w:r w:rsidRPr="00A15566">
        <w:rPr>
          <w:color w:val="auto"/>
        </w:rPr>
        <w:t>межатомного</w:t>
      </w:r>
      <w:proofErr w:type="gramEnd"/>
      <w:r w:rsidRPr="00A15566">
        <w:rPr>
          <w:color w:val="auto"/>
        </w:rPr>
        <w:t>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</w:t>
      </w:r>
      <w:proofErr w:type="spellStart"/>
      <w:r w:rsidRPr="00A15566">
        <w:rPr>
          <w:color w:val="auto"/>
          <w:lang w:val="en-US"/>
        </w:rPr>
        <w:t>i</w:t>
      </w:r>
      <w:proofErr w:type="spellEnd"/>
      <w:r w:rsidRPr="00A15566">
        <w:rPr>
          <w:color w:val="auto"/>
        </w:rPr>
        <w:t>-</w:t>
      </w:r>
      <w:proofErr w:type="spellStart"/>
      <w:r w:rsidRPr="00A15566">
        <w:rPr>
          <w:color w:val="auto"/>
        </w:rPr>
        <w:t>й</w:t>
      </w:r>
      <w:proofErr w:type="spellEnd"/>
      <w:r w:rsidRPr="00A15566">
        <w:rPr>
          <w:color w:val="auto"/>
        </w:rPr>
        <w:t xml:space="preserve"> атом смещается на целое межатомное расстояние и рост данного кристалла прекращается.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  <w:u w:val="single"/>
        </w:rPr>
        <w:t>Особенности строения мартенсита</w:t>
      </w:r>
      <w:r w:rsidRPr="00A15566">
        <w:rPr>
          <w:color w:val="auto"/>
        </w:rPr>
        <w:t>: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Мартенсит всегда состоит из особо мелких кристаллов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2070975" cy="1086928"/>
            <wp:effectExtent l="19050" t="0" r="54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292" cy="108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(1) – пластинок (пластинчатый мартенсит);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(2) – иголок (</w:t>
      </w:r>
      <w:proofErr w:type="gramStart"/>
      <w:r w:rsidRPr="00A15566">
        <w:rPr>
          <w:color w:val="auto"/>
        </w:rPr>
        <w:t>игольчатый</w:t>
      </w:r>
      <w:proofErr w:type="gramEnd"/>
      <w:r w:rsidRPr="00A15566">
        <w:rPr>
          <w:color w:val="auto"/>
        </w:rPr>
        <w:t>)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Мартенсит всегда содержит столько же углерода, сколько было в аустените – </w:t>
      </w:r>
      <w:r w:rsidRPr="00A15566">
        <w:rPr>
          <w:color w:val="auto"/>
          <w:u w:val="single"/>
        </w:rPr>
        <w:t>он всегда сильно пересыщенный твердый раствор внедрения углерода в железо α</w:t>
      </w:r>
      <w:r w:rsidRPr="00A15566">
        <w:rPr>
          <w:color w:val="auto"/>
        </w:rPr>
        <w:t>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lastRenderedPageBreak/>
        <w:t>Углерод находится на параллельных ребрах ячейки: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2206675" cy="1552755"/>
            <wp:effectExtent l="19050" t="0" r="31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125" cy="1555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rPr>
          <w:color w:val="auto"/>
        </w:rPr>
      </w:pPr>
      <w:r w:rsidRPr="00A15566">
        <w:rPr>
          <w:color w:val="auto"/>
        </w:rPr>
        <w:t xml:space="preserve">          </w:t>
      </w:r>
      <w:r w:rsidRPr="00A15566">
        <w:rPr>
          <w:color w:val="auto"/>
          <w:position w:val="-24"/>
        </w:rPr>
        <w:object w:dxaOrig="171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30.75pt" o:ole="">
            <v:imagedata r:id="rId12" o:title=""/>
          </v:shape>
          <o:OLEObject Type="Embed" ProgID="Equation.3" ShapeID="_x0000_i1025" DrawAspect="Content" ObjectID="_1508197398" r:id="rId13"/>
        </w:object>
      </w:r>
    </w:p>
    <w:p w:rsidR="00AC3F1A" w:rsidRPr="00A15566" w:rsidRDefault="00AC3F1A" w:rsidP="00AC3F1A">
      <w:pPr>
        <w:rPr>
          <w:color w:val="auto"/>
        </w:rPr>
      </w:pPr>
      <w:r w:rsidRPr="00A15566">
        <w:rPr>
          <w:color w:val="auto"/>
        </w:rPr>
        <w:t xml:space="preserve">          </w:t>
      </w:r>
    </w:p>
    <w:p w:rsidR="00AC3F1A" w:rsidRPr="00A15566" w:rsidRDefault="00AC3F1A" w:rsidP="00AC3F1A">
      <w:pPr>
        <w:rPr>
          <w:color w:val="auto"/>
        </w:rPr>
      </w:pPr>
      <w:r w:rsidRPr="00A15566">
        <w:rPr>
          <w:color w:val="auto"/>
        </w:rPr>
        <w:t xml:space="preserve">          Мартенсит всегда содержит огромное количество дефектов:</w:t>
      </w:r>
    </w:p>
    <w:p w:rsidR="00AC3F1A" w:rsidRPr="00A15566" w:rsidRDefault="00AC3F1A" w:rsidP="00AC3F1A">
      <w:pPr>
        <w:ind w:left="540"/>
        <w:rPr>
          <w:color w:val="auto"/>
        </w:rPr>
      </w:pPr>
      <w:r w:rsidRPr="00A15566">
        <w:rPr>
          <w:color w:val="auto"/>
        </w:rPr>
        <w:t xml:space="preserve">   ~ 10</w:t>
      </w:r>
      <w:r w:rsidRPr="00A15566">
        <w:rPr>
          <w:color w:val="auto"/>
          <w:vertAlign w:val="superscript"/>
        </w:rPr>
        <w:t>12</w:t>
      </w:r>
      <w:r w:rsidRPr="00A15566">
        <w:rPr>
          <w:color w:val="auto"/>
        </w:rPr>
        <w:t xml:space="preserve"> ГЦК (0.74) ―› ОЦК (0,68)</w:t>
      </w:r>
    </w:p>
    <w:p w:rsidR="00AC3F1A" w:rsidRPr="00A15566" w:rsidRDefault="00AC3F1A" w:rsidP="00AC3F1A">
      <w:pPr>
        <w:ind w:left="540"/>
        <w:rPr>
          <w:color w:val="auto"/>
        </w:rPr>
      </w:pPr>
      <w:r w:rsidRPr="00A15566">
        <w:rPr>
          <w:color w:val="auto"/>
        </w:rPr>
        <w:t xml:space="preserve">   Дефекты фактически компенсируют разницу плотности укладки этих 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 2-х решеток.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Мартенсит – это:</w:t>
      </w:r>
    </w:p>
    <w:p w:rsidR="00AC3F1A" w:rsidRPr="00A15566" w:rsidRDefault="00AC3F1A" w:rsidP="00AC3F1A">
      <w:pPr>
        <w:numPr>
          <w:ilvl w:val="1"/>
          <w:numId w:val="1"/>
        </w:numPr>
        <w:rPr>
          <w:color w:val="auto"/>
        </w:rPr>
      </w:pPr>
      <w:r w:rsidRPr="00A15566">
        <w:rPr>
          <w:color w:val="auto"/>
        </w:rPr>
        <w:t>крайне неравновесная фаза в сталях;</w:t>
      </w:r>
    </w:p>
    <w:p w:rsidR="00AC3F1A" w:rsidRPr="00A15566" w:rsidRDefault="00AC3F1A" w:rsidP="00AC3F1A">
      <w:pPr>
        <w:numPr>
          <w:ilvl w:val="1"/>
          <w:numId w:val="1"/>
        </w:numPr>
        <w:rPr>
          <w:color w:val="auto"/>
        </w:rPr>
      </w:pPr>
      <w:r w:rsidRPr="00A15566">
        <w:rPr>
          <w:color w:val="auto"/>
        </w:rPr>
        <w:t>самая искаженная кристаллическая решетка;</w:t>
      </w:r>
    </w:p>
    <w:p w:rsidR="00AC3F1A" w:rsidRPr="00A15566" w:rsidRDefault="00AC3F1A" w:rsidP="00AC3F1A">
      <w:pPr>
        <w:numPr>
          <w:ilvl w:val="1"/>
          <w:numId w:val="1"/>
        </w:numPr>
        <w:rPr>
          <w:color w:val="auto"/>
        </w:rPr>
      </w:pPr>
      <w:r w:rsidRPr="00A15566">
        <w:rPr>
          <w:color w:val="auto"/>
          <w:lang w:val="en-US"/>
        </w:rPr>
        <w:t>max</w:t>
      </w:r>
      <w:r w:rsidRPr="00A15566">
        <w:rPr>
          <w:color w:val="auto"/>
        </w:rPr>
        <w:t xml:space="preserve"> твердость;</w:t>
      </w:r>
    </w:p>
    <w:p w:rsidR="00AC3F1A" w:rsidRPr="00A15566" w:rsidRDefault="00AC3F1A" w:rsidP="00AC3F1A">
      <w:pPr>
        <w:numPr>
          <w:ilvl w:val="1"/>
          <w:numId w:val="1"/>
        </w:numPr>
        <w:rPr>
          <w:color w:val="auto"/>
        </w:rPr>
      </w:pPr>
      <w:proofErr w:type="gramStart"/>
      <w:r w:rsidRPr="00A15566">
        <w:rPr>
          <w:color w:val="auto"/>
          <w:lang w:val="en-US"/>
        </w:rPr>
        <w:t>min</w:t>
      </w:r>
      <w:proofErr w:type="gramEnd"/>
      <w:r w:rsidRPr="00A15566">
        <w:rPr>
          <w:color w:val="auto"/>
        </w:rPr>
        <w:t xml:space="preserve"> пластичность – чем больше углерода в стали, тем тверже </w:t>
      </w:r>
      <w:proofErr w:type="spellStart"/>
      <w:r w:rsidRPr="00A15566">
        <w:rPr>
          <w:color w:val="auto"/>
        </w:rPr>
        <w:t>Ме</w:t>
      </w:r>
      <w:proofErr w:type="spellEnd"/>
      <w:r w:rsidRPr="00A15566">
        <w:rPr>
          <w:color w:val="auto"/>
        </w:rPr>
        <w:t>.</w:t>
      </w:r>
    </w:p>
    <w:p w:rsidR="00AC3F1A" w:rsidRPr="00A15566" w:rsidRDefault="00AC3F1A" w:rsidP="00AC3F1A">
      <w:pPr>
        <w:rPr>
          <w:color w:val="auto"/>
        </w:rPr>
      </w:pPr>
      <w:r w:rsidRPr="00A15566">
        <w:rPr>
          <w:color w:val="auto"/>
        </w:rPr>
        <w:t xml:space="preserve">         </w:t>
      </w:r>
      <w:r>
        <w:rPr>
          <w:noProof/>
          <w:color w:val="auto"/>
        </w:rPr>
        <w:drawing>
          <wp:inline distT="0" distB="0" distL="0" distR="0">
            <wp:extent cx="4261192" cy="1984075"/>
            <wp:effectExtent l="19050" t="0" r="6008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253" cy="198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rPr>
          <w:color w:val="auto"/>
        </w:rPr>
      </w:pPr>
      <w:r w:rsidRPr="00A15566">
        <w:rPr>
          <w:color w:val="auto"/>
        </w:rPr>
        <w:t xml:space="preserve">         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рис. 80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Мартенсит имеете самый большой удельный объем, при образовании мартенсита сталь увеличивается в объеме.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4175218" cy="236363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586" cy="236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  <w:u w:val="single"/>
        </w:rPr>
        <w:t>Условия получения мартенсита</w:t>
      </w:r>
      <w:r w:rsidRPr="00A15566">
        <w:rPr>
          <w:color w:val="auto"/>
        </w:rPr>
        <w:t>: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нагреть до </w:t>
      </w:r>
      <w:proofErr w:type="spellStart"/>
      <w:r w:rsidRPr="00A15566">
        <w:rPr>
          <w:color w:val="auto"/>
        </w:rPr>
        <w:t>аустенитного</w:t>
      </w:r>
      <w:proofErr w:type="spellEnd"/>
      <w:r w:rsidRPr="00A15566">
        <w:rPr>
          <w:color w:val="auto"/>
        </w:rPr>
        <w:t xml:space="preserve"> состояния;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быстро охладить, чтобы не было диффузионного перлитного превращения, </w:t>
      </w:r>
      <w:proofErr w:type="gramStart"/>
      <w:r w:rsidRPr="00A15566">
        <w:rPr>
          <w:color w:val="auto"/>
          <w:lang w:val="en-US"/>
        </w:rPr>
        <w:t>V</w:t>
      </w:r>
      <w:proofErr w:type="spellStart"/>
      <w:proofErr w:type="gramEnd"/>
      <w:r w:rsidRPr="00A15566">
        <w:rPr>
          <w:color w:val="auto"/>
        </w:rPr>
        <w:t>кр</w:t>
      </w:r>
      <w:proofErr w:type="spellEnd"/>
      <w:r w:rsidRPr="00A15566">
        <w:rPr>
          <w:color w:val="auto"/>
        </w:rPr>
        <w:t xml:space="preserve"> – критическая скорость охлаждения,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3816757" cy="1268083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682" cy="126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охлаждать нужно со скоростью большей, чем </w:t>
      </w:r>
      <w:proofErr w:type="gramStart"/>
      <w:r w:rsidRPr="00A15566">
        <w:rPr>
          <w:color w:val="auto"/>
          <w:lang w:val="en-US"/>
        </w:rPr>
        <w:t>V</w:t>
      </w:r>
      <w:proofErr w:type="spellStart"/>
      <w:proofErr w:type="gramEnd"/>
      <w:r w:rsidRPr="00A15566">
        <w:rPr>
          <w:color w:val="auto"/>
        </w:rPr>
        <w:t>кр</w:t>
      </w:r>
      <w:proofErr w:type="spellEnd"/>
      <w:r w:rsidRPr="00A15566">
        <w:rPr>
          <w:color w:val="auto"/>
        </w:rPr>
        <w:t>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при непрерывном охлаждении полностью пройти мартенситный интервал температур, </w:t>
      </w:r>
      <w:proofErr w:type="spellStart"/>
      <w:r w:rsidRPr="00A15566">
        <w:rPr>
          <w:color w:val="auto"/>
        </w:rPr>
        <w:t>Мн</w:t>
      </w:r>
      <w:proofErr w:type="spellEnd"/>
      <w:r w:rsidRPr="00A15566">
        <w:rPr>
          <w:color w:val="auto"/>
        </w:rPr>
        <w:t xml:space="preserve"> – </w:t>
      </w:r>
      <w:proofErr w:type="spellStart"/>
      <w:r w:rsidRPr="00A15566">
        <w:rPr>
          <w:color w:val="auto"/>
        </w:rPr>
        <w:t>Мк</w:t>
      </w:r>
      <w:proofErr w:type="spellEnd"/>
      <w:r w:rsidRPr="00A15566">
        <w:rPr>
          <w:color w:val="auto"/>
        </w:rPr>
        <w:t>,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3802452" cy="2630420"/>
            <wp:effectExtent l="19050" t="0" r="7548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446" cy="2635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126109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если не достигнута точка </w:t>
      </w:r>
      <w:proofErr w:type="spellStart"/>
      <w:r w:rsidRPr="00A15566">
        <w:rPr>
          <w:color w:val="auto"/>
        </w:rPr>
        <w:t>Мк</w:t>
      </w:r>
      <w:proofErr w:type="spellEnd"/>
      <w:r w:rsidRPr="00A15566">
        <w:rPr>
          <w:color w:val="auto"/>
        </w:rPr>
        <w:t>, если</w:t>
      </w:r>
      <w:proofErr w:type="gramStart"/>
      <w:r w:rsidRPr="00A15566">
        <w:rPr>
          <w:color w:val="auto"/>
        </w:rPr>
        <w:t xml:space="preserve"> %С</w:t>
      </w:r>
      <w:proofErr w:type="gramEnd"/>
      <w:r w:rsidRPr="00A15566">
        <w:rPr>
          <w:color w:val="auto"/>
        </w:rPr>
        <w:t xml:space="preserve"> &gt; 0.6, то кроме мартенсита сохраняется остаточный аустенит.</w:t>
      </w:r>
    </w:p>
    <w:p w:rsidR="00AC3F1A" w:rsidRPr="00126109" w:rsidRDefault="00AC3F1A" w:rsidP="00AC3F1A">
      <w:pPr>
        <w:ind w:left="720"/>
        <w:rPr>
          <w:color w:val="auto"/>
        </w:rPr>
      </w:pPr>
    </w:p>
    <w:p w:rsidR="00AC3F1A" w:rsidRPr="00126109" w:rsidRDefault="00AC3F1A" w:rsidP="00AC3F1A">
      <w:pPr>
        <w:ind w:left="720"/>
        <w:rPr>
          <w:color w:val="auto"/>
        </w:rPr>
      </w:pPr>
    </w:p>
    <w:p w:rsidR="00AC3F1A" w:rsidRPr="00126109" w:rsidRDefault="00AC3F1A" w:rsidP="00AC3F1A">
      <w:pPr>
        <w:ind w:left="720"/>
        <w:rPr>
          <w:color w:val="auto"/>
        </w:rPr>
      </w:pPr>
    </w:p>
    <w:p w:rsidR="00AC3F1A" w:rsidRPr="00126109" w:rsidRDefault="00AC3F1A" w:rsidP="00AC3F1A">
      <w:pPr>
        <w:ind w:left="720"/>
        <w:rPr>
          <w:color w:val="auto"/>
        </w:rPr>
      </w:pPr>
    </w:p>
    <w:p w:rsidR="00AC3F1A" w:rsidRPr="00126109" w:rsidRDefault="00AC3F1A" w:rsidP="00AC3F1A">
      <w:pPr>
        <w:ind w:left="720"/>
        <w:rPr>
          <w:color w:val="auto"/>
        </w:rPr>
      </w:pPr>
    </w:p>
    <w:p w:rsidR="00AC3F1A" w:rsidRDefault="00AC3F1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AC3F1A" w:rsidRDefault="00AC3F1A" w:rsidP="00AC3F1A">
      <w:pPr>
        <w:ind w:left="720"/>
        <w:rPr>
          <w:color w:val="auto"/>
        </w:rPr>
      </w:pPr>
    </w:p>
    <w:p w:rsidR="00170A7A" w:rsidRPr="00AC3F1A" w:rsidRDefault="00170A7A" w:rsidP="00AC3F1A">
      <w:pPr>
        <w:ind w:left="720"/>
        <w:rPr>
          <w:color w:val="auto"/>
          <w:sz w:val="28"/>
        </w:rPr>
      </w:pPr>
    </w:p>
    <w:p w:rsidR="00AC3F1A" w:rsidRPr="00AC3F1A" w:rsidRDefault="00AC3F1A" w:rsidP="00AC3F1A">
      <w:pPr>
        <w:numPr>
          <w:ilvl w:val="1"/>
          <w:numId w:val="2"/>
        </w:numPr>
        <w:rPr>
          <w:b/>
          <w:i/>
          <w:color w:val="auto"/>
          <w:sz w:val="28"/>
        </w:rPr>
      </w:pPr>
      <w:r w:rsidRPr="00AC3F1A">
        <w:rPr>
          <w:b/>
          <w:i/>
          <w:color w:val="auto"/>
          <w:sz w:val="28"/>
        </w:rPr>
        <w:lastRenderedPageBreak/>
        <w:t>Промежуточное (</w:t>
      </w:r>
      <w:proofErr w:type="spellStart"/>
      <w:r w:rsidRPr="00AC3F1A">
        <w:rPr>
          <w:b/>
          <w:i/>
          <w:color w:val="auto"/>
          <w:sz w:val="28"/>
        </w:rPr>
        <w:t>бейнитное</w:t>
      </w:r>
      <w:proofErr w:type="spellEnd"/>
      <w:r w:rsidRPr="00AC3F1A">
        <w:rPr>
          <w:b/>
          <w:i/>
          <w:color w:val="auto"/>
          <w:sz w:val="28"/>
        </w:rPr>
        <w:t>) превращение</w:t>
      </w:r>
    </w:p>
    <w:p w:rsidR="00AC3F1A" w:rsidRPr="00A15566" w:rsidRDefault="00AC3F1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inline distT="0" distB="0" distL="0" distR="0">
            <wp:extent cx="2173605" cy="151828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05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А</w:t>
      </w:r>
      <w:proofErr w:type="gramStart"/>
      <w:r w:rsidRPr="00A15566">
        <w:rPr>
          <w:color w:val="auto"/>
          <w:vertAlign w:val="subscript"/>
        </w:rPr>
        <w:t>0</w:t>
      </w:r>
      <w:proofErr w:type="gramEnd"/>
      <w:r w:rsidRPr="00A15566">
        <w:rPr>
          <w:color w:val="auto"/>
          <w:vertAlign w:val="subscript"/>
        </w:rPr>
        <w:t>,8</w:t>
      </w:r>
      <w:r w:rsidRPr="00A15566">
        <w:rPr>
          <w:color w:val="auto"/>
        </w:rPr>
        <w:t>:</w:t>
      </w:r>
    </w:p>
    <w:p w:rsidR="00AC3F1A" w:rsidRPr="00A15566" w:rsidRDefault="00AC3F1A" w:rsidP="00AC3F1A">
      <w:pPr>
        <w:numPr>
          <w:ilvl w:val="0"/>
          <w:numId w:val="4"/>
        </w:numPr>
        <w:rPr>
          <w:color w:val="auto"/>
        </w:rPr>
      </w:pPr>
      <w:r w:rsidRPr="00A15566">
        <w:rPr>
          <w:color w:val="auto"/>
        </w:rPr>
        <w:t>аустенит, обедненный углеродом, из него получают малоуглеродистый мартенсит;</w:t>
      </w:r>
    </w:p>
    <w:p w:rsidR="00AC3F1A" w:rsidRPr="00A15566" w:rsidRDefault="00AC3F1A" w:rsidP="00AC3F1A">
      <w:pPr>
        <w:numPr>
          <w:ilvl w:val="0"/>
          <w:numId w:val="4"/>
        </w:numPr>
        <w:rPr>
          <w:color w:val="auto"/>
        </w:rPr>
      </w:pPr>
      <w:r w:rsidRPr="00A15566">
        <w:rPr>
          <w:color w:val="auto"/>
        </w:rPr>
        <w:t>аустенит, обогащенный углеродом, из него получается цементит.</w:t>
      </w:r>
    </w:p>
    <w:p w:rsidR="00AC3F1A" w:rsidRPr="00A15566" w:rsidRDefault="00AC3F1A" w:rsidP="00AC3F1A">
      <w:pPr>
        <w:ind w:left="720"/>
        <w:rPr>
          <w:color w:val="auto"/>
        </w:rPr>
      </w:pPr>
      <w:proofErr w:type="spellStart"/>
      <w:r w:rsidRPr="00A15566">
        <w:rPr>
          <w:color w:val="auto"/>
        </w:rPr>
        <w:t>М</w:t>
      </w:r>
      <w:r w:rsidRPr="00A15566">
        <w:rPr>
          <w:color w:val="auto"/>
          <w:vertAlign w:val="subscript"/>
        </w:rPr>
        <w:t>малоуглер</w:t>
      </w:r>
      <w:proofErr w:type="spellEnd"/>
      <w:r w:rsidRPr="00A15566">
        <w:rPr>
          <w:color w:val="auto"/>
        </w:rPr>
        <w:t xml:space="preserve"> + </w:t>
      </w:r>
      <w:proofErr w:type="gramStart"/>
      <w:r w:rsidRPr="00A15566">
        <w:rPr>
          <w:color w:val="auto"/>
        </w:rPr>
        <w:t>Ц</w:t>
      </w:r>
      <w:proofErr w:type="gramEnd"/>
      <w:r w:rsidRPr="00A15566">
        <w:rPr>
          <w:color w:val="auto"/>
        </w:rPr>
        <w:t xml:space="preserve"> = </w:t>
      </w:r>
      <w:proofErr w:type="spellStart"/>
      <w:r w:rsidRPr="00A15566">
        <w:rPr>
          <w:color w:val="auto"/>
        </w:rPr>
        <w:t>Бейнит</w:t>
      </w:r>
      <w:proofErr w:type="spellEnd"/>
      <w:r w:rsidRPr="00A15566">
        <w:rPr>
          <w:color w:val="auto"/>
        </w:rPr>
        <w:t>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Превращение это промежуточное: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- по температурному интервалу;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 xml:space="preserve">- есть элемент диффузии и </w:t>
      </w:r>
      <w:proofErr w:type="spellStart"/>
      <w:r w:rsidRPr="00A15566">
        <w:rPr>
          <w:color w:val="auto"/>
        </w:rPr>
        <w:t>бездиффузионный</w:t>
      </w:r>
      <w:proofErr w:type="spellEnd"/>
      <w:r w:rsidRPr="00A15566">
        <w:rPr>
          <w:color w:val="auto"/>
        </w:rPr>
        <w:t xml:space="preserve"> элемент превращения;</w:t>
      </w: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- по уровню твердости НВ ~ 5000 МПа (М ~ 6000 МПа, Т ~ 4000 МПа)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b/>
          <w:color w:val="auto"/>
          <w:u w:val="single"/>
        </w:rPr>
        <w:t>Итог</w:t>
      </w:r>
      <w:r w:rsidRPr="00A15566">
        <w:rPr>
          <w:color w:val="auto"/>
        </w:rPr>
        <w:t>:</w:t>
      </w:r>
    </w:p>
    <w:p w:rsidR="00170A7A" w:rsidRPr="00A15566" w:rsidRDefault="00170A7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353695</wp:posOffset>
            </wp:positionV>
            <wp:extent cx="5553075" cy="2514600"/>
            <wp:effectExtent l="19050" t="0" r="9525" b="0"/>
            <wp:wrapTight wrapText="bothSides">
              <wp:wrapPolygon edited="0">
                <wp:start x="-74" y="0"/>
                <wp:lineTo x="-74" y="21436"/>
                <wp:lineTo x="21637" y="21436"/>
                <wp:lineTo x="21637" y="0"/>
                <wp:lineTo x="-74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3F1A" w:rsidRPr="00A15566">
        <w:rPr>
          <w:color w:val="auto"/>
        </w:rPr>
        <w:t>В зависимости от условий охлаждения возможны три варианта превращений аустенита с получением различных структур.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170A7A" w:rsidRDefault="00170A7A" w:rsidP="00AC3F1A">
      <w:pPr>
        <w:ind w:left="720"/>
        <w:rPr>
          <w:color w:val="auto"/>
        </w:rPr>
      </w:pPr>
    </w:p>
    <w:p w:rsidR="00AC3F1A" w:rsidRPr="00A15566" w:rsidRDefault="00AC3F1A" w:rsidP="00AC3F1A">
      <w:pPr>
        <w:ind w:left="720"/>
        <w:rPr>
          <w:color w:val="auto"/>
        </w:rPr>
      </w:pPr>
      <w:r w:rsidRPr="00A15566">
        <w:rPr>
          <w:color w:val="auto"/>
        </w:rPr>
        <w:t>Диаграммы С-образные или изотермических превращений.</w:t>
      </w:r>
    </w:p>
    <w:p w:rsidR="00AC3F1A" w:rsidRPr="00A15566" w:rsidRDefault="00170A7A" w:rsidP="00AC3F1A">
      <w:pPr>
        <w:ind w:left="720"/>
        <w:rPr>
          <w:color w:val="auto"/>
        </w:rPr>
      </w:pPr>
      <w:r>
        <w:rPr>
          <w:noProof/>
          <w:color w:val="auto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-638810</wp:posOffset>
            </wp:positionH>
            <wp:positionV relativeFrom="paragraph">
              <wp:posOffset>561340</wp:posOffset>
            </wp:positionV>
            <wp:extent cx="6899275" cy="2286000"/>
            <wp:effectExtent l="19050" t="0" r="0" b="0"/>
            <wp:wrapTight wrapText="bothSides">
              <wp:wrapPolygon edited="0">
                <wp:start x="-60" y="0"/>
                <wp:lineTo x="-60" y="21420"/>
                <wp:lineTo x="21590" y="21420"/>
                <wp:lineTo x="21590" y="0"/>
                <wp:lineTo x="-6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2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3F1A" w:rsidRPr="00A15566">
        <w:rPr>
          <w:color w:val="auto"/>
        </w:rPr>
        <w:t xml:space="preserve">Для условия непрерывного охлаждения построены </w:t>
      </w:r>
      <w:proofErr w:type="spellStart"/>
      <w:r w:rsidR="00AC3F1A" w:rsidRPr="00A15566">
        <w:rPr>
          <w:color w:val="auto"/>
        </w:rPr>
        <w:t>термокинетические</w:t>
      </w:r>
      <w:proofErr w:type="spellEnd"/>
      <w:r w:rsidR="00AC3F1A" w:rsidRPr="00A15566">
        <w:rPr>
          <w:color w:val="auto"/>
        </w:rPr>
        <w:t xml:space="preserve"> диаграммы</w:t>
      </w:r>
    </w:p>
    <w:p w:rsidR="00AC3F1A" w:rsidRPr="00A15566" w:rsidRDefault="00AC3F1A" w:rsidP="00AC3F1A">
      <w:pPr>
        <w:ind w:left="720"/>
        <w:rPr>
          <w:color w:val="auto"/>
        </w:rPr>
      </w:pPr>
    </w:p>
    <w:p w:rsidR="00976EA4" w:rsidRDefault="00976EA4"/>
    <w:sectPr w:rsidR="00976EA4" w:rsidSect="00976E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AE7336"/>
    <w:multiLevelType w:val="multilevel"/>
    <w:tmpl w:val="F8C08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680"/>
        </w:tabs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040"/>
        </w:tabs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760"/>
        </w:tabs>
        <w:ind w:left="5760" w:hanging="2520"/>
      </w:pPr>
      <w:rPr>
        <w:rFonts w:hint="default"/>
      </w:rPr>
    </w:lvl>
  </w:abstractNum>
  <w:abstractNum w:abstractNumId="1">
    <w:nsid w:val="405671CD"/>
    <w:multiLevelType w:val="hybridMultilevel"/>
    <w:tmpl w:val="714018D8"/>
    <w:lvl w:ilvl="0" w:tplc="ECF64F44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43FA7E24"/>
    <w:multiLevelType w:val="hybridMultilevel"/>
    <w:tmpl w:val="452C1AFE"/>
    <w:lvl w:ilvl="0" w:tplc="FB00B94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48262310"/>
    <w:multiLevelType w:val="hybridMultilevel"/>
    <w:tmpl w:val="B49A1C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8E608EA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C3F1A"/>
    <w:rsid w:val="00170A7A"/>
    <w:rsid w:val="00460BD0"/>
    <w:rsid w:val="00756151"/>
    <w:rsid w:val="00976EA4"/>
    <w:rsid w:val="00AC3F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3F1A"/>
    <w:pPr>
      <w:spacing w:after="0" w:line="240" w:lineRule="auto"/>
    </w:pPr>
    <w:rPr>
      <w:rFonts w:ascii="Times New Roman" w:eastAsia="MS Mincho" w:hAnsi="Times New Roman" w:cs="Times New Roman"/>
      <w:color w:val="0000F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F1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F1A"/>
    <w:rPr>
      <w:rFonts w:ascii="Tahoma" w:eastAsia="MS Mincho" w:hAnsi="Tahoma" w:cs="Tahoma"/>
      <w:color w:val="0000FF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1.bin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574</Words>
  <Characters>3275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2015-11-04T22:53:00Z</dcterms:created>
  <dcterms:modified xsi:type="dcterms:W3CDTF">2015-11-04T23:57:00Z</dcterms:modified>
</cp:coreProperties>
</file>